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8E230" w14:textId="61B7F53C" w:rsidR="00C73EFC" w:rsidRPr="00C73EFC" w:rsidRDefault="00C73EFC" w:rsidP="00C73EFC">
      <w:pPr>
        <w:spacing w:before="100" w:beforeAutospacing="1" w:after="100" w:afterAutospacing="1" w:line="240" w:lineRule="auto"/>
        <w:outlineLvl w:val="2"/>
        <w:rPr>
          <w:rFonts w:eastAsia="Times New Roman" w:cstheme="minorHAnsi"/>
          <w:b/>
          <w:bCs/>
          <w:lang w:eastAsia="en-150"/>
        </w:rPr>
      </w:pPr>
      <w:r w:rsidRPr="00C73EFC">
        <w:rPr>
          <w:rFonts w:eastAsia="Times New Roman" w:cstheme="minorHAnsi"/>
          <w:b/>
          <w:bCs/>
          <w:lang w:eastAsia="en-150"/>
        </w:rPr>
        <w:t xml:space="preserve">AML POLICY FOR </w:t>
      </w:r>
      <w:r w:rsidR="00D56FE9" w:rsidRPr="00C92A79">
        <w:rPr>
          <w:b/>
          <w:bCs/>
          <w:lang w:val="en-US"/>
        </w:rPr>
        <w:t>T</w:t>
      </w:r>
      <w:proofErr w:type="spellStart"/>
      <w:r w:rsidR="00D56FE9" w:rsidRPr="00C92A79">
        <w:rPr>
          <w:b/>
          <w:bCs/>
        </w:rPr>
        <w:t>ruvasta</w:t>
      </w:r>
      <w:proofErr w:type="spellEnd"/>
      <w:r w:rsidR="00D56FE9">
        <w:rPr>
          <w:b/>
          <w:bCs/>
          <w:lang w:val="en-US"/>
        </w:rPr>
        <w:t>capital</w:t>
      </w:r>
    </w:p>
    <w:p w14:paraId="574A20EE"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b/>
          <w:bCs/>
          <w:lang w:eastAsia="en-150"/>
        </w:rPr>
        <w:t>Version 1.0 – Last Updated April 2025</w:t>
      </w:r>
    </w:p>
    <w:p w14:paraId="51DE2DF7" w14:textId="425365B4" w:rsidR="00C73EFC" w:rsidRPr="00C86D8A" w:rsidRDefault="00D56FE9" w:rsidP="00C73EFC">
      <w:pPr>
        <w:spacing w:before="100" w:beforeAutospacing="1" w:after="100" w:afterAutospacing="1" w:line="240" w:lineRule="auto"/>
        <w:rPr>
          <w:rFonts w:eastAsia="Times New Roman" w:cstheme="minorHAnsi"/>
          <w:lang w:val="en-US" w:eastAsia="en-150"/>
        </w:rPr>
      </w:pPr>
      <w:r w:rsidRPr="00C92A79">
        <w:rPr>
          <w:b/>
          <w:bCs/>
          <w:lang w:val="en-US"/>
        </w:rPr>
        <w:t>T</w:t>
      </w:r>
      <w:proofErr w:type="spellStart"/>
      <w:r w:rsidRPr="00C92A79">
        <w:rPr>
          <w:b/>
          <w:bCs/>
        </w:rPr>
        <w:t>ruvasta</w:t>
      </w:r>
      <w:proofErr w:type="spellEnd"/>
      <w:r>
        <w:rPr>
          <w:b/>
          <w:bCs/>
          <w:lang w:val="en-US"/>
        </w:rPr>
        <w:t>capital</w:t>
      </w:r>
      <w:r w:rsidRPr="00C73EFC">
        <w:rPr>
          <w:rFonts w:eastAsia="Times New Roman" w:cstheme="minorHAnsi"/>
          <w:lang w:eastAsia="en-150"/>
        </w:rPr>
        <w:t xml:space="preserve"> </w:t>
      </w:r>
      <w:r w:rsidR="00C73EFC" w:rsidRPr="00C73EFC">
        <w:rPr>
          <w:rFonts w:eastAsia="Times New Roman" w:cstheme="minorHAnsi"/>
          <w:lang w:eastAsia="en-150"/>
        </w:rPr>
        <w:t xml:space="preserve">Management is a leading financial services provider, committed to maintaining the highest standards of anti-money laundering (AML) compliance in all its operations. This policy outlines our approach to preventing money laundering, terrorist financing, and other related financial crimes. The policy is aligned with applicable regulatory frameworks in the jurisdictions where </w:t>
      </w:r>
      <w:r w:rsidRPr="00C92A79">
        <w:rPr>
          <w:b/>
          <w:bCs/>
          <w:lang w:val="en-US"/>
        </w:rPr>
        <w:t>T</w:t>
      </w:r>
      <w:proofErr w:type="spellStart"/>
      <w:r w:rsidRPr="00C92A79">
        <w:rPr>
          <w:b/>
          <w:bCs/>
        </w:rPr>
        <w:t>ruvasta</w:t>
      </w:r>
      <w:proofErr w:type="spellEnd"/>
      <w:r>
        <w:rPr>
          <w:b/>
          <w:bCs/>
          <w:lang w:val="en-US"/>
        </w:rPr>
        <w:t>capital</w:t>
      </w:r>
      <w:r w:rsidRPr="00C73EFC">
        <w:rPr>
          <w:rFonts w:eastAsia="Times New Roman" w:cstheme="minorHAnsi"/>
          <w:lang w:eastAsia="en-150"/>
        </w:rPr>
        <w:t xml:space="preserve"> </w:t>
      </w:r>
      <w:r w:rsidR="00C73EFC" w:rsidRPr="00C73EFC">
        <w:rPr>
          <w:rFonts w:eastAsia="Times New Roman" w:cstheme="minorHAnsi"/>
          <w:lang w:eastAsia="en-150"/>
        </w:rPr>
        <w:t xml:space="preserve">operates, including </w:t>
      </w:r>
      <w:r w:rsidR="00C86D8A">
        <w:rPr>
          <w:rFonts w:eastAsia="Times New Roman" w:cstheme="minorHAnsi"/>
          <w:lang w:val="en-US" w:eastAsia="en-150"/>
        </w:rPr>
        <w:t>Singapore</w:t>
      </w:r>
      <w:r w:rsidR="00C73EFC" w:rsidRPr="00C73EFC">
        <w:rPr>
          <w:rFonts w:eastAsia="Times New Roman" w:cstheme="minorHAnsi"/>
          <w:lang w:eastAsia="en-150"/>
        </w:rPr>
        <w:t xml:space="preserve">, the </w:t>
      </w:r>
      <w:r w:rsidR="00C86D8A">
        <w:rPr>
          <w:rFonts w:eastAsia="Times New Roman" w:cstheme="minorHAnsi"/>
          <w:lang w:val="en-US" w:eastAsia="en-150"/>
        </w:rPr>
        <w:t>Europe, Canada.</w:t>
      </w:r>
    </w:p>
    <w:p w14:paraId="53963EF6" w14:textId="694B3D14" w:rsidR="00C73EFC" w:rsidRPr="00C73EFC" w:rsidRDefault="00C73EFC" w:rsidP="00C73EFC">
      <w:pPr>
        <w:spacing w:after="0" w:line="240" w:lineRule="auto"/>
        <w:rPr>
          <w:rFonts w:eastAsia="Times New Roman" w:cstheme="minorHAnsi"/>
          <w:lang w:eastAsia="en-150"/>
        </w:rPr>
      </w:pPr>
    </w:p>
    <w:p w14:paraId="45FA423A"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1. INTRODUCTION</w:t>
      </w:r>
    </w:p>
    <w:p w14:paraId="033D8875" w14:textId="5FBC49E5" w:rsidR="00481364" w:rsidRPr="00481364" w:rsidRDefault="00D56FE9" w:rsidP="00481364">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Pr="00481364">
        <w:rPr>
          <w:rFonts w:eastAsia="Times New Roman" w:cstheme="minorHAnsi"/>
          <w:lang w:eastAsia="en-150"/>
        </w:rPr>
        <w:t xml:space="preserve"> </w:t>
      </w:r>
      <w:r w:rsidR="00481364" w:rsidRPr="00481364">
        <w:rPr>
          <w:rFonts w:eastAsia="Times New Roman" w:cstheme="minorHAnsi"/>
          <w:lang w:eastAsia="en-150"/>
        </w:rPr>
        <w:t xml:space="preserve">is authorised and regulated by the Canadian Financial Industry Regulatory Authority, registration number </w:t>
      </w:r>
      <w:r>
        <w:rPr>
          <w:rFonts w:eastAsia="Times New Roman" w:cstheme="minorHAnsi"/>
          <w:lang w:val="en-US" w:eastAsia="en-150"/>
        </w:rPr>
        <w:t xml:space="preserve">BRL </w:t>
      </w:r>
      <w:r>
        <w:rPr>
          <w:rFonts w:cstheme="minorHAnsi"/>
          <w:b/>
          <w:bCs/>
          <w:color w:val="000000" w:themeColor="text1"/>
          <w:lang w:val="en-US"/>
        </w:rPr>
        <w:t xml:space="preserve">53854 </w:t>
      </w:r>
      <w:r w:rsidRPr="00A00857">
        <w:rPr>
          <w:rFonts w:cstheme="minorHAnsi"/>
          <w:b/>
          <w:bCs/>
          <w:color w:val="000000" w:themeColor="text1"/>
          <w:lang w:val="en-US"/>
        </w:rPr>
        <w:t xml:space="preserve"> </w:t>
      </w:r>
    </w:p>
    <w:p w14:paraId="1677732A" w14:textId="630C3CBA" w:rsidR="00C73EFC" w:rsidRPr="00C73EFC" w:rsidRDefault="00D56FE9" w:rsidP="00481364">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Pr="00C73EFC">
        <w:rPr>
          <w:rFonts w:eastAsia="Times New Roman" w:cstheme="minorHAnsi"/>
          <w:lang w:eastAsia="en-150"/>
        </w:rPr>
        <w:t xml:space="preserve"> </w:t>
      </w:r>
      <w:r w:rsidR="00936DD1" w:rsidRPr="00C73EFC">
        <w:rPr>
          <w:rFonts w:eastAsia="Times New Roman" w:cstheme="minorHAnsi"/>
          <w:lang w:eastAsia="en-150"/>
        </w:rPr>
        <w:t>operates</w:t>
      </w:r>
      <w:r w:rsidR="00C73EFC" w:rsidRPr="00C73EFC">
        <w:rPr>
          <w:rFonts w:eastAsia="Times New Roman" w:cstheme="minorHAnsi"/>
          <w:lang w:eastAsia="en-150"/>
        </w:rPr>
        <w:t xml:space="preserve"> in line with local and international regulatory standards, including:</w:t>
      </w:r>
    </w:p>
    <w:p w14:paraId="7F89D338" w14:textId="24B6C3CB" w:rsidR="00C73EFC" w:rsidRPr="00C73EFC" w:rsidRDefault="00C73EFC" w:rsidP="00C73EFC">
      <w:pPr>
        <w:numPr>
          <w:ilvl w:val="0"/>
          <w:numId w:val="1"/>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 xml:space="preserve">The Financial Intelligence Centre Act </w:t>
      </w:r>
      <w:r w:rsidR="00007EBC">
        <w:rPr>
          <w:rFonts w:eastAsia="Times New Roman" w:cstheme="minorHAnsi"/>
          <w:lang w:val="en-US" w:eastAsia="en-150"/>
        </w:rPr>
        <w:t>Europe</w:t>
      </w:r>
    </w:p>
    <w:p w14:paraId="6578F7B0" w14:textId="77777777" w:rsidR="00C73EFC" w:rsidRPr="00C73EFC" w:rsidRDefault="00C73EFC" w:rsidP="00C73EFC">
      <w:pPr>
        <w:numPr>
          <w:ilvl w:val="0"/>
          <w:numId w:val="1"/>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The EU 5th Anti-Money Laundering Directive</w:t>
      </w:r>
    </w:p>
    <w:p w14:paraId="6CC30DF3" w14:textId="77777777" w:rsidR="00C73EFC" w:rsidRPr="00C73EFC" w:rsidRDefault="00C73EFC" w:rsidP="00C73EFC">
      <w:pPr>
        <w:numPr>
          <w:ilvl w:val="0"/>
          <w:numId w:val="1"/>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FATF Recommendations</w:t>
      </w:r>
    </w:p>
    <w:p w14:paraId="11FB1C84" w14:textId="656C05F8" w:rsidR="00C73EFC" w:rsidRPr="00C73EFC" w:rsidRDefault="00C73EFC" w:rsidP="00C73EFC">
      <w:pPr>
        <w:numPr>
          <w:ilvl w:val="0"/>
          <w:numId w:val="1"/>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 xml:space="preserve">Applicable </w:t>
      </w:r>
      <w:r w:rsidR="00007EBC">
        <w:rPr>
          <w:rFonts w:eastAsia="Times New Roman" w:cstheme="minorHAnsi"/>
          <w:lang w:val="en-US" w:eastAsia="en-150"/>
        </w:rPr>
        <w:t>Canadian</w:t>
      </w:r>
      <w:r w:rsidRPr="00C73EFC">
        <w:rPr>
          <w:rFonts w:eastAsia="Times New Roman" w:cstheme="minorHAnsi"/>
          <w:lang w:eastAsia="en-150"/>
        </w:rPr>
        <w:t>. AML laws and regulations</w:t>
      </w:r>
    </w:p>
    <w:p w14:paraId="6981A388" w14:textId="6153DCD2" w:rsidR="00C73EFC" w:rsidRPr="00C73EFC" w:rsidRDefault="00C73EFC" w:rsidP="00C73EFC">
      <w:pPr>
        <w:spacing w:after="0" w:line="240" w:lineRule="auto"/>
        <w:rPr>
          <w:rFonts w:eastAsia="Times New Roman" w:cstheme="minorHAnsi"/>
          <w:lang w:eastAsia="en-150"/>
        </w:rPr>
      </w:pPr>
    </w:p>
    <w:p w14:paraId="2D6B7F5C" w14:textId="1A1EA6F3"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 xml:space="preserve">2. </w:t>
      </w:r>
      <w:r w:rsidR="00D56FE9" w:rsidRPr="00C92A79">
        <w:rPr>
          <w:b/>
          <w:bCs/>
          <w:lang w:val="en-US"/>
        </w:rPr>
        <w:t>T</w:t>
      </w:r>
      <w:proofErr w:type="spellStart"/>
      <w:r w:rsidR="00D56FE9" w:rsidRPr="00C92A79">
        <w:rPr>
          <w:b/>
          <w:bCs/>
        </w:rPr>
        <w:t>ruvasta</w:t>
      </w:r>
      <w:proofErr w:type="spellEnd"/>
      <w:r w:rsidR="00D56FE9">
        <w:rPr>
          <w:b/>
          <w:bCs/>
          <w:lang w:val="en-US"/>
        </w:rPr>
        <w:t>capital</w:t>
      </w:r>
      <w:r w:rsidRPr="00C73EFC">
        <w:rPr>
          <w:rFonts w:eastAsia="Times New Roman" w:cstheme="minorHAnsi"/>
          <w:b/>
          <w:bCs/>
          <w:lang w:eastAsia="en-150"/>
        </w:rPr>
        <w:t xml:space="preserve"> AML POLICY</w:t>
      </w:r>
    </w:p>
    <w:p w14:paraId="1001B5EE" w14:textId="0E9BE7D4" w:rsidR="00C73EFC" w:rsidRPr="00C73EFC" w:rsidRDefault="00D56FE9" w:rsidP="00C73EFC">
      <w:pPr>
        <w:spacing w:before="100" w:beforeAutospacing="1" w:after="100" w:afterAutospacing="1" w:line="240" w:lineRule="auto"/>
        <w:rPr>
          <w:rFonts w:eastAsia="Times New Roman" w:cstheme="minorHAnsi"/>
          <w:lang w:eastAsia="en-150"/>
        </w:rPr>
      </w:pPr>
      <w:bookmarkStart w:id="0" w:name="_Hlk196336625"/>
      <w:r w:rsidRPr="00C92A79">
        <w:rPr>
          <w:b/>
          <w:bCs/>
          <w:lang w:val="en-US"/>
        </w:rPr>
        <w:t>T</w:t>
      </w:r>
      <w:proofErr w:type="spellStart"/>
      <w:r w:rsidRPr="00C92A79">
        <w:rPr>
          <w:b/>
          <w:bCs/>
        </w:rPr>
        <w:t>ruvasta</w:t>
      </w:r>
      <w:proofErr w:type="spellEnd"/>
      <w:r>
        <w:rPr>
          <w:b/>
          <w:bCs/>
          <w:lang w:val="en-US"/>
        </w:rPr>
        <w:t>capital</w:t>
      </w:r>
      <w:r w:rsidRPr="00C73EFC">
        <w:rPr>
          <w:rFonts w:eastAsia="Times New Roman" w:cstheme="minorHAnsi"/>
          <w:lang w:eastAsia="en-150"/>
        </w:rPr>
        <w:t xml:space="preserve"> </w:t>
      </w:r>
      <w:bookmarkEnd w:id="0"/>
      <w:r w:rsidR="00C73EFC" w:rsidRPr="00C73EFC">
        <w:rPr>
          <w:rFonts w:eastAsia="Times New Roman" w:cstheme="minorHAnsi"/>
          <w:lang w:eastAsia="en-150"/>
        </w:rPr>
        <w:t>implements strong internal controls and follows regulatory best practices:</w:t>
      </w:r>
    </w:p>
    <w:p w14:paraId="2CAD2635"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Verifying client identity and residence</w:t>
      </w:r>
    </w:p>
    <w:p w14:paraId="099F8252"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Assessing the nature of the business relationship and source of funds</w:t>
      </w:r>
    </w:p>
    <w:p w14:paraId="475726B5"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Monitoring accounts for suspicious activity</w:t>
      </w:r>
    </w:p>
    <w:p w14:paraId="7574B9F4"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Reporting suspicious transactions to authorities</w:t>
      </w:r>
    </w:p>
    <w:p w14:paraId="1A0EBB6E"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Regular AML training for staff</w:t>
      </w:r>
    </w:p>
    <w:p w14:paraId="4239331E" w14:textId="77777777" w:rsidR="00C73EFC" w:rsidRPr="00C73EFC" w:rsidRDefault="00C73EFC" w:rsidP="00C73EFC">
      <w:pPr>
        <w:numPr>
          <w:ilvl w:val="0"/>
          <w:numId w:val="2"/>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Maintaining records for at least five years</w:t>
      </w:r>
    </w:p>
    <w:p w14:paraId="276ADCAB" w14:textId="788A00F6" w:rsidR="00C73EFC" w:rsidRPr="00C73EFC" w:rsidRDefault="00C73EFC" w:rsidP="00C73EFC">
      <w:pPr>
        <w:spacing w:after="0" w:line="240" w:lineRule="auto"/>
        <w:rPr>
          <w:rFonts w:eastAsia="Times New Roman" w:cstheme="minorHAnsi"/>
          <w:lang w:eastAsia="en-150"/>
        </w:rPr>
      </w:pPr>
    </w:p>
    <w:p w14:paraId="49A04CA2"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3. ACCOUNT OPENING PROCEDURES – KYC</w:t>
      </w:r>
    </w:p>
    <w:p w14:paraId="25A8CBC1"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To open an account, clients must:</w:t>
      </w:r>
    </w:p>
    <w:p w14:paraId="579D69FA" w14:textId="77777777" w:rsidR="00C73EFC" w:rsidRPr="00C73EFC" w:rsidRDefault="00C73EFC" w:rsidP="00C73EFC">
      <w:pPr>
        <w:numPr>
          <w:ilvl w:val="0"/>
          <w:numId w:val="3"/>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Be over 18 and reside outside restricted jurisdictions</w:t>
      </w:r>
    </w:p>
    <w:p w14:paraId="4CF784DF" w14:textId="77777777" w:rsidR="00C73EFC" w:rsidRPr="00C73EFC" w:rsidRDefault="00C73EFC" w:rsidP="00C73EFC">
      <w:pPr>
        <w:numPr>
          <w:ilvl w:val="0"/>
          <w:numId w:val="3"/>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Submit a completed application with personal and financial information</w:t>
      </w:r>
    </w:p>
    <w:p w14:paraId="4EB12BD0" w14:textId="77777777" w:rsidR="00C73EFC" w:rsidRPr="00C73EFC" w:rsidRDefault="00C73EFC" w:rsidP="00C73EFC">
      <w:pPr>
        <w:numPr>
          <w:ilvl w:val="0"/>
          <w:numId w:val="3"/>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Pass an appropriateness assessment</w:t>
      </w:r>
    </w:p>
    <w:p w14:paraId="7DEAAB5E" w14:textId="77777777" w:rsidR="00C73EFC" w:rsidRPr="00C73EFC" w:rsidRDefault="00C73EFC" w:rsidP="00C73EFC">
      <w:pPr>
        <w:numPr>
          <w:ilvl w:val="0"/>
          <w:numId w:val="3"/>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Provide valid government-issued ID and proof of residence</w:t>
      </w:r>
    </w:p>
    <w:p w14:paraId="2EBD2910"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All documents must be submitted within two weeks of the application. Failure to comply may lead to rejection or refund of any deposits.</w:t>
      </w:r>
    </w:p>
    <w:p w14:paraId="29DD24A7" w14:textId="5FE53E0A" w:rsidR="00C73EFC" w:rsidRPr="00C73EFC" w:rsidRDefault="00C73EFC" w:rsidP="00C73EFC">
      <w:pPr>
        <w:spacing w:after="0" w:line="240" w:lineRule="auto"/>
        <w:rPr>
          <w:rFonts w:eastAsia="Times New Roman" w:cstheme="minorHAnsi"/>
          <w:lang w:eastAsia="en-150"/>
        </w:rPr>
      </w:pPr>
    </w:p>
    <w:p w14:paraId="23D3EC58"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4. PROHIBITED/RESTRICTED JURISDICTIONS</w:t>
      </w:r>
    </w:p>
    <w:p w14:paraId="141E9EFF" w14:textId="0288A23B" w:rsidR="00C73EFC" w:rsidRPr="00C73EFC" w:rsidRDefault="00D56FE9" w:rsidP="00C73EFC">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Pr="00C73EFC">
        <w:rPr>
          <w:rFonts w:eastAsia="Times New Roman" w:cstheme="minorHAnsi"/>
          <w:lang w:eastAsia="en-150"/>
        </w:rPr>
        <w:t xml:space="preserve"> </w:t>
      </w:r>
      <w:r w:rsidR="00C73EFC" w:rsidRPr="00C73EFC">
        <w:rPr>
          <w:rFonts w:eastAsia="Times New Roman" w:cstheme="minorHAnsi"/>
          <w:lang w:eastAsia="en-150"/>
        </w:rPr>
        <w:t xml:space="preserve">does </w:t>
      </w:r>
      <w:r w:rsidR="00C73EFC" w:rsidRPr="00C73EFC">
        <w:rPr>
          <w:rFonts w:eastAsia="Times New Roman" w:cstheme="minorHAnsi"/>
          <w:b/>
          <w:bCs/>
          <w:lang w:eastAsia="en-150"/>
        </w:rPr>
        <w:t>not</w:t>
      </w:r>
      <w:r w:rsidR="00C73EFC" w:rsidRPr="00C73EFC">
        <w:rPr>
          <w:rFonts w:eastAsia="Times New Roman" w:cstheme="minorHAnsi"/>
          <w:lang w:eastAsia="en-150"/>
        </w:rPr>
        <w:t xml:space="preserve"> offer services in:</w:t>
      </w:r>
    </w:p>
    <w:p w14:paraId="75C66ADC" w14:textId="77777777" w:rsidR="00C73EFC" w:rsidRPr="00C73EFC" w:rsidRDefault="00C73EFC" w:rsidP="00C73EFC">
      <w:pPr>
        <w:numPr>
          <w:ilvl w:val="0"/>
          <w:numId w:val="4"/>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United States</w:t>
      </w:r>
    </w:p>
    <w:p w14:paraId="57FE6C09" w14:textId="77777777" w:rsidR="00C73EFC" w:rsidRPr="00C73EFC" w:rsidRDefault="00C73EFC" w:rsidP="00C73EFC">
      <w:pPr>
        <w:numPr>
          <w:ilvl w:val="0"/>
          <w:numId w:val="4"/>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Israel</w:t>
      </w:r>
    </w:p>
    <w:p w14:paraId="568387AF" w14:textId="77777777" w:rsidR="00C73EFC" w:rsidRPr="00C73EFC" w:rsidRDefault="00C73EFC" w:rsidP="00C73EFC">
      <w:pPr>
        <w:numPr>
          <w:ilvl w:val="0"/>
          <w:numId w:val="4"/>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Myanmar</w:t>
      </w:r>
    </w:p>
    <w:p w14:paraId="0EF92C6E" w14:textId="77777777" w:rsidR="00C73EFC" w:rsidRPr="00C73EFC" w:rsidRDefault="00C73EFC" w:rsidP="00C73EFC">
      <w:pPr>
        <w:numPr>
          <w:ilvl w:val="0"/>
          <w:numId w:val="4"/>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North Korea</w:t>
      </w:r>
    </w:p>
    <w:p w14:paraId="536709A7" w14:textId="5C66ADA0" w:rsidR="00C73EFC" w:rsidRPr="00C73EFC" w:rsidRDefault="00C73EFC" w:rsidP="00C73EFC">
      <w:pPr>
        <w:spacing w:after="0" w:line="240" w:lineRule="auto"/>
        <w:rPr>
          <w:rFonts w:eastAsia="Times New Roman" w:cstheme="minorHAnsi"/>
          <w:lang w:eastAsia="en-150"/>
        </w:rPr>
      </w:pPr>
    </w:p>
    <w:p w14:paraId="32EA3997"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5. ACCOUNT VERIFICATION</w:t>
      </w:r>
    </w:p>
    <w:p w14:paraId="5EB01B3D" w14:textId="4AB44842"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 xml:space="preserve">All KYC documents are reviewed by </w:t>
      </w:r>
      <w:r w:rsidR="00D56FE9" w:rsidRPr="00C92A79">
        <w:rPr>
          <w:b/>
          <w:bCs/>
          <w:lang w:val="en-US"/>
        </w:rPr>
        <w:t>T</w:t>
      </w:r>
      <w:proofErr w:type="spellStart"/>
      <w:r w:rsidR="00D56FE9" w:rsidRPr="00C92A79">
        <w:rPr>
          <w:b/>
          <w:bCs/>
        </w:rPr>
        <w:t>ruvasta</w:t>
      </w:r>
      <w:proofErr w:type="spellEnd"/>
      <w:r w:rsidR="00D56FE9">
        <w:rPr>
          <w:b/>
          <w:bCs/>
          <w:lang w:val="en-US"/>
        </w:rPr>
        <w:t>capital</w:t>
      </w:r>
      <w:r w:rsidR="00D56FE9">
        <w:rPr>
          <w:rFonts w:eastAsia="Times New Roman" w:cstheme="minorHAnsi"/>
          <w:lang w:val="en-US" w:eastAsia="en-150"/>
        </w:rPr>
        <w:t xml:space="preserve">’s </w:t>
      </w:r>
      <w:r w:rsidRPr="00C73EFC">
        <w:rPr>
          <w:rFonts w:eastAsia="Times New Roman" w:cstheme="minorHAnsi"/>
          <w:lang w:eastAsia="en-150"/>
        </w:rPr>
        <w:t>compliance team. If documents are missing or problematic, the account may be rejected and funds returned via the original method of deposit.</w:t>
      </w:r>
    </w:p>
    <w:p w14:paraId="2511D4A5" w14:textId="6A1FB91A" w:rsidR="00C73EFC" w:rsidRPr="00C73EFC" w:rsidRDefault="00C73EFC" w:rsidP="00C73EFC">
      <w:pPr>
        <w:spacing w:after="0" w:line="240" w:lineRule="auto"/>
        <w:rPr>
          <w:rFonts w:eastAsia="Times New Roman" w:cstheme="minorHAnsi"/>
          <w:lang w:eastAsia="en-150"/>
        </w:rPr>
      </w:pPr>
    </w:p>
    <w:p w14:paraId="38177D7B"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6. BANK ACCOUNT REQUIREMENTS</w:t>
      </w:r>
    </w:p>
    <w:p w14:paraId="7835B2B8"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Clients must use personal bank or credit card accounts. The bank statement must show the client's name and the same address used during registration.</w:t>
      </w:r>
    </w:p>
    <w:p w14:paraId="3F163148" w14:textId="5E0CFC73" w:rsidR="00C73EFC" w:rsidRPr="00C73EFC" w:rsidRDefault="00C73EFC" w:rsidP="00C73EFC">
      <w:pPr>
        <w:spacing w:after="0" w:line="240" w:lineRule="auto"/>
        <w:rPr>
          <w:rFonts w:eastAsia="Times New Roman" w:cstheme="minorHAnsi"/>
          <w:lang w:eastAsia="en-150"/>
        </w:rPr>
      </w:pPr>
    </w:p>
    <w:p w14:paraId="516D7B7C"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7. FUNDS WITHDRAWAL PROCEDURE</w:t>
      </w:r>
    </w:p>
    <w:p w14:paraId="70272633"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Withdrawals are processed under strict internal controls:</w:t>
      </w:r>
    </w:p>
    <w:p w14:paraId="28F170C9" w14:textId="77777777" w:rsidR="00C73EFC" w:rsidRPr="00C73EFC" w:rsidRDefault="00C73EFC" w:rsidP="00C73EFC">
      <w:pPr>
        <w:numPr>
          <w:ilvl w:val="0"/>
          <w:numId w:val="5"/>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Clients must complete a signed withdrawal request</w:t>
      </w:r>
    </w:p>
    <w:p w14:paraId="5180850B" w14:textId="77777777" w:rsidR="00C73EFC" w:rsidRPr="00C73EFC" w:rsidRDefault="00C73EFC" w:rsidP="00C73EFC">
      <w:pPr>
        <w:numPr>
          <w:ilvl w:val="0"/>
          <w:numId w:val="5"/>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Requests are verified against account status and documentation</w:t>
      </w:r>
    </w:p>
    <w:p w14:paraId="4A7CCF69" w14:textId="77777777" w:rsidR="00C73EFC" w:rsidRPr="00C73EFC" w:rsidRDefault="00C73EFC" w:rsidP="00C73EFC">
      <w:pPr>
        <w:numPr>
          <w:ilvl w:val="0"/>
          <w:numId w:val="5"/>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Funds must be withdrawn via the same method and name as used for deposits</w:t>
      </w:r>
    </w:p>
    <w:p w14:paraId="312DD5DF" w14:textId="77777777" w:rsidR="00C73EFC" w:rsidRPr="00C73EFC" w:rsidRDefault="00C73EFC" w:rsidP="00C73EFC">
      <w:pPr>
        <w:numPr>
          <w:ilvl w:val="0"/>
          <w:numId w:val="5"/>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Suspicious withdrawals are escalated to the AML Compliance Officer (AMLCO)</w:t>
      </w:r>
    </w:p>
    <w:p w14:paraId="4672A6F9" w14:textId="333DB819" w:rsidR="00C73EFC" w:rsidRPr="00C73EFC" w:rsidRDefault="00C73EFC" w:rsidP="00C73EFC">
      <w:pPr>
        <w:spacing w:after="0" w:line="240" w:lineRule="auto"/>
        <w:rPr>
          <w:rFonts w:eastAsia="Times New Roman" w:cstheme="minorHAnsi"/>
          <w:lang w:eastAsia="en-150"/>
        </w:rPr>
      </w:pPr>
    </w:p>
    <w:p w14:paraId="377C8BEE"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8. COMPLIANCE FOOTNOTE</w:t>
      </w:r>
    </w:p>
    <w:p w14:paraId="4010EB66" w14:textId="26C6D685"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 xml:space="preserve">This summary reflects </w:t>
      </w:r>
      <w:r w:rsidR="00D56FE9" w:rsidRPr="00C92A79">
        <w:rPr>
          <w:b/>
          <w:bCs/>
          <w:lang w:val="en-US"/>
        </w:rPr>
        <w:t>T</w:t>
      </w:r>
      <w:proofErr w:type="spellStart"/>
      <w:r w:rsidR="00D56FE9" w:rsidRPr="00C92A79">
        <w:rPr>
          <w:b/>
          <w:bCs/>
        </w:rPr>
        <w:t>ruvasta</w:t>
      </w:r>
      <w:proofErr w:type="spellEnd"/>
      <w:r w:rsidR="00D56FE9">
        <w:rPr>
          <w:b/>
          <w:bCs/>
          <w:lang w:val="en-US"/>
        </w:rPr>
        <w:t>capital</w:t>
      </w:r>
      <w:r w:rsidRPr="00C73EFC">
        <w:rPr>
          <w:rFonts w:eastAsia="Times New Roman" w:cstheme="minorHAnsi"/>
          <w:lang w:eastAsia="en-150"/>
        </w:rPr>
        <w:t>’s AML compliance approach. A detailed policy is available to qualified institutions and regulatory bodies</w:t>
      </w:r>
      <w:r w:rsidR="00D56FE9" w:rsidRPr="00D56FE9">
        <w:rPr>
          <w:b/>
          <w:bCs/>
          <w:lang w:val="en-US"/>
        </w:rPr>
        <w:t xml:space="preserve"> </w:t>
      </w:r>
      <w:r w:rsidR="00D56FE9" w:rsidRPr="00C92A79">
        <w:rPr>
          <w:b/>
          <w:bCs/>
          <w:lang w:val="en-US"/>
        </w:rPr>
        <w:t>T</w:t>
      </w:r>
      <w:proofErr w:type="spellStart"/>
      <w:r w:rsidR="00D56FE9" w:rsidRPr="00C92A79">
        <w:rPr>
          <w:b/>
          <w:bCs/>
        </w:rPr>
        <w:t>ruvasta</w:t>
      </w:r>
      <w:proofErr w:type="spellEnd"/>
      <w:r w:rsidR="00D56FE9">
        <w:rPr>
          <w:b/>
          <w:bCs/>
          <w:lang w:val="en-US"/>
        </w:rPr>
        <w:t>capital</w:t>
      </w:r>
      <w:r w:rsidR="00D56FE9" w:rsidRPr="00C73EFC">
        <w:rPr>
          <w:rFonts w:eastAsia="Times New Roman" w:cstheme="minorHAnsi"/>
          <w:lang w:eastAsia="en-150"/>
        </w:rPr>
        <w:t xml:space="preserve"> </w:t>
      </w:r>
      <w:r w:rsidRPr="00C73EFC">
        <w:rPr>
          <w:rFonts w:eastAsia="Times New Roman" w:cstheme="minorHAnsi"/>
          <w:lang w:eastAsia="en-150"/>
        </w:rPr>
        <w:t>reserves the right to revise this policy at its discretion.</w:t>
      </w:r>
    </w:p>
    <w:p w14:paraId="64237BE6" w14:textId="77777777" w:rsidR="00C73EFC" w:rsidRPr="00C73EFC" w:rsidRDefault="00C73EFC" w:rsidP="00C73EFC">
      <w:p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All client information may be shared with competent regulatory authorities in:</w:t>
      </w:r>
    </w:p>
    <w:p w14:paraId="40550A36" w14:textId="77777777" w:rsidR="00C73EFC" w:rsidRPr="00C73EFC" w:rsidRDefault="00C73EFC" w:rsidP="00C73EFC">
      <w:pPr>
        <w:numPr>
          <w:ilvl w:val="0"/>
          <w:numId w:val="6"/>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The country of incorporation</w:t>
      </w:r>
    </w:p>
    <w:p w14:paraId="1975836D" w14:textId="77777777" w:rsidR="00C73EFC" w:rsidRPr="00C73EFC" w:rsidRDefault="00C73EFC" w:rsidP="00C73EFC">
      <w:pPr>
        <w:numPr>
          <w:ilvl w:val="0"/>
          <w:numId w:val="6"/>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The origin of funds</w:t>
      </w:r>
    </w:p>
    <w:p w14:paraId="4C3F9CDA" w14:textId="77777777" w:rsidR="00C73EFC" w:rsidRPr="00C73EFC" w:rsidRDefault="00C73EFC" w:rsidP="00C73EFC">
      <w:pPr>
        <w:numPr>
          <w:ilvl w:val="0"/>
          <w:numId w:val="6"/>
        </w:numPr>
        <w:spacing w:before="100" w:beforeAutospacing="1" w:after="100" w:afterAutospacing="1" w:line="240" w:lineRule="auto"/>
        <w:rPr>
          <w:rFonts w:eastAsia="Times New Roman" w:cstheme="minorHAnsi"/>
          <w:lang w:eastAsia="en-150"/>
        </w:rPr>
      </w:pPr>
      <w:r w:rsidRPr="00C73EFC">
        <w:rPr>
          <w:rFonts w:eastAsia="Times New Roman" w:cstheme="minorHAnsi"/>
          <w:lang w:eastAsia="en-150"/>
        </w:rPr>
        <w:t>The destination of withdrawals</w:t>
      </w:r>
    </w:p>
    <w:p w14:paraId="3F713023" w14:textId="365B1CAB" w:rsidR="00C73EFC" w:rsidRPr="00C73EFC" w:rsidRDefault="00D56FE9" w:rsidP="00C73EFC">
      <w:pPr>
        <w:spacing w:before="100" w:beforeAutospacing="1" w:after="100" w:afterAutospacing="1" w:line="240" w:lineRule="auto"/>
        <w:rPr>
          <w:rFonts w:eastAsia="Times New Roman" w:cstheme="minorHAnsi"/>
          <w:lang w:eastAsia="en-150"/>
        </w:rPr>
      </w:pPr>
      <w:r w:rsidRPr="00C92A79">
        <w:rPr>
          <w:b/>
          <w:bCs/>
          <w:lang w:val="en-US"/>
        </w:rPr>
        <w:lastRenderedPageBreak/>
        <w:t>T</w:t>
      </w:r>
      <w:proofErr w:type="spellStart"/>
      <w:r w:rsidRPr="00C92A79">
        <w:rPr>
          <w:b/>
          <w:bCs/>
        </w:rPr>
        <w:t>ruvasta</w:t>
      </w:r>
      <w:proofErr w:type="spellEnd"/>
      <w:r>
        <w:rPr>
          <w:b/>
          <w:bCs/>
          <w:lang w:val="en-US"/>
        </w:rPr>
        <w:t>capital</w:t>
      </w:r>
      <w:r w:rsidR="00C73EFC" w:rsidRPr="00C73EFC">
        <w:rPr>
          <w:rFonts w:eastAsia="Times New Roman" w:cstheme="minorHAnsi"/>
          <w:lang w:eastAsia="en-150"/>
        </w:rPr>
        <w:t xml:space="preserve"> does not engage in relationships involving funds derived from criminal activity or illegal transactions.</w:t>
      </w:r>
    </w:p>
    <w:p w14:paraId="7450797E" w14:textId="61CC5545" w:rsidR="00C73EFC" w:rsidRPr="00C73EFC" w:rsidRDefault="00C73EFC" w:rsidP="00C73EFC">
      <w:pPr>
        <w:spacing w:after="0" w:line="240" w:lineRule="auto"/>
        <w:rPr>
          <w:rFonts w:eastAsia="Times New Roman" w:cstheme="minorHAnsi"/>
          <w:lang w:eastAsia="en-150"/>
        </w:rPr>
      </w:pPr>
    </w:p>
    <w:p w14:paraId="4E51BB40" w14:textId="77777777" w:rsidR="00C73EFC" w:rsidRPr="00C73EFC" w:rsidRDefault="00C73EFC" w:rsidP="00C73EFC">
      <w:pPr>
        <w:spacing w:before="100" w:beforeAutospacing="1" w:after="100" w:afterAutospacing="1" w:line="240" w:lineRule="auto"/>
        <w:outlineLvl w:val="3"/>
        <w:rPr>
          <w:rFonts w:eastAsia="Times New Roman" w:cstheme="minorHAnsi"/>
          <w:b/>
          <w:bCs/>
          <w:lang w:eastAsia="en-150"/>
        </w:rPr>
      </w:pPr>
      <w:r w:rsidRPr="00C73EFC">
        <w:rPr>
          <w:rFonts w:eastAsia="Times New Roman" w:cstheme="minorHAnsi"/>
          <w:b/>
          <w:bCs/>
          <w:lang w:eastAsia="en-150"/>
        </w:rPr>
        <w:t>CONTACT INFORMATION</w:t>
      </w:r>
    </w:p>
    <w:p w14:paraId="23A22E8E" w14:textId="0F265A22" w:rsidR="00D56FE9" w:rsidRPr="00D56FE9" w:rsidRDefault="00D56FE9" w:rsidP="00D56FE9">
      <w:pPr>
        <w:numPr>
          <w:ilvl w:val="0"/>
          <w:numId w:val="7"/>
        </w:num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p>
    <w:p w14:paraId="7DFE2BAC" w14:textId="25A5EB99" w:rsidR="00D56FE9" w:rsidRPr="00D56FE9" w:rsidRDefault="00D56FE9" w:rsidP="00D56FE9">
      <w:pPr>
        <w:numPr>
          <w:ilvl w:val="0"/>
          <w:numId w:val="7"/>
        </w:numPr>
        <w:spacing w:before="100" w:beforeAutospacing="1" w:after="100" w:afterAutospacing="1" w:line="240" w:lineRule="auto"/>
        <w:rPr>
          <w:rFonts w:eastAsia="Times New Roman" w:cstheme="minorHAnsi"/>
          <w:lang w:eastAsia="en-150"/>
        </w:rPr>
      </w:pPr>
      <w:r w:rsidRPr="00D56FE9">
        <w:rPr>
          <w:rFonts w:cstheme="minorHAnsi"/>
          <w:color w:val="000000" w:themeColor="text1"/>
          <w:lang w:val="en-US"/>
        </w:rPr>
        <w:t xml:space="preserve">Rue de la </w:t>
      </w:r>
      <w:proofErr w:type="spellStart"/>
      <w:r w:rsidRPr="00D56FE9">
        <w:rPr>
          <w:rFonts w:cstheme="minorHAnsi"/>
          <w:color w:val="000000" w:themeColor="text1"/>
          <w:lang w:val="en-US"/>
        </w:rPr>
        <w:t>Corraterie</w:t>
      </w:r>
      <w:proofErr w:type="spellEnd"/>
      <w:r w:rsidRPr="00D56FE9">
        <w:rPr>
          <w:rFonts w:cstheme="minorHAnsi"/>
          <w:color w:val="000000" w:themeColor="text1"/>
          <w:lang w:val="en-US"/>
        </w:rPr>
        <w:t xml:space="preserve"> 5, 1204 Geneva</w:t>
      </w:r>
    </w:p>
    <w:p w14:paraId="39B87079" w14:textId="0FECC8DD" w:rsidR="00C73EFC" w:rsidRPr="00C73EFC" w:rsidRDefault="00D56FE9" w:rsidP="00C73EFC">
      <w:pPr>
        <w:numPr>
          <w:ilvl w:val="0"/>
          <w:numId w:val="7"/>
        </w:numPr>
        <w:spacing w:before="100" w:beforeAutospacing="1" w:after="100" w:afterAutospacing="1" w:line="240" w:lineRule="auto"/>
        <w:rPr>
          <w:rFonts w:eastAsia="Times New Roman" w:cstheme="minorHAnsi"/>
          <w:lang w:eastAsia="en-150"/>
        </w:rPr>
      </w:pPr>
      <w:r w:rsidRPr="00C73EFC">
        <w:rPr>
          <w:rFonts w:eastAsia="Times New Roman" w:cstheme="minorHAnsi"/>
          <w:b/>
          <w:bCs/>
          <w:lang w:eastAsia="en-150"/>
        </w:rPr>
        <w:t xml:space="preserve"> </w:t>
      </w:r>
      <w:r w:rsidR="00C73EFC" w:rsidRPr="00C73EFC">
        <w:rPr>
          <w:rFonts w:eastAsia="Times New Roman" w:cstheme="minorHAnsi"/>
          <w:b/>
          <w:bCs/>
          <w:lang w:eastAsia="en-150"/>
        </w:rPr>
        <w:t>Email:</w:t>
      </w:r>
      <w:r w:rsidR="00830A42">
        <w:rPr>
          <w:rFonts w:eastAsia="Times New Roman" w:cstheme="minorHAnsi"/>
          <w:b/>
          <w:bCs/>
          <w:lang w:val="en-US" w:eastAsia="en-150"/>
        </w:rPr>
        <w:t xml:space="preserve"> </w:t>
      </w:r>
      <w:r w:rsidR="00830A42">
        <w:rPr>
          <w:rFonts w:eastAsia="Times New Roman" w:cstheme="minorHAnsi"/>
          <w:lang w:val="en-US" w:eastAsia="en-150"/>
        </w:rPr>
        <w:t>support</w:t>
      </w:r>
      <w:r w:rsidR="00C73EFC" w:rsidRPr="00C73EFC">
        <w:rPr>
          <w:rFonts w:eastAsia="Times New Roman" w:cstheme="minorHAnsi"/>
          <w:lang w:eastAsia="en-150"/>
        </w:rPr>
        <w:t>@</w:t>
      </w:r>
      <w:r>
        <w:rPr>
          <w:rFonts w:eastAsia="Times New Roman" w:cstheme="minorHAnsi"/>
          <w:lang w:val="en-US" w:eastAsia="en-150"/>
        </w:rPr>
        <w:t>truvastacapital.io</w:t>
      </w:r>
    </w:p>
    <w:p w14:paraId="73BFB66F" w14:textId="1B21CC1F" w:rsidR="00C73EFC" w:rsidRPr="00C73EFC" w:rsidRDefault="00C73EFC" w:rsidP="00C73EFC">
      <w:pPr>
        <w:numPr>
          <w:ilvl w:val="0"/>
          <w:numId w:val="7"/>
        </w:numPr>
        <w:spacing w:before="100" w:beforeAutospacing="1" w:after="100" w:afterAutospacing="1" w:line="240" w:lineRule="auto"/>
        <w:rPr>
          <w:rFonts w:eastAsia="Times New Roman" w:cstheme="minorHAnsi"/>
          <w:lang w:eastAsia="en-150"/>
        </w:rPr>
      </w:pPr>
      <w:r w:rsidRPr="00C73EFC">
        <w:rPr>
          <w:rFonts w:eastAsia="Times New Roman" w:cstheme="minorHAnsi"/>
          <w:b/>
          <w:bCs/>
          <w:lang w:eastAsia="en-150"/>
        </w:rPr>
        <w:t>Website:</w:t>
      </w:r>
      <w:r w:rsidRPr="00C73EFC">
        <w:rPr>
          <w:rFonts w:eastAsia="Times New Roman" w:cstheme="minorHAnsi"/>
          <w:lang w:eastAsia="en-150"/>
        </w:rPr>
        <w:t xml:space="preserve"> </w:t>
      </w:r>
      <w:r w:rsidRPr="00C73EFC">
        <w:rPr>
          <w:rFonts w:eastAsia="Times New Roman" w:cstheme="minorHAnsi"/>
          <w:color w:val="0000FF"/>
          <w:u w:val="single"/>
          <w:lang w:eastAsia="en-150"/>
        </w:rPr>
        <w:t>www.</w:t>
      </w:r>
      <w:r w:rsidR="00D56FE9">
        <w:rPr>
          <w:rFonts w:eastAsia="Times New Roman" w:cstheme="minorHAnsi"/>
          <w:color w:val="0000FF"/>
          <w:u w:val="single"/>
          <w:lang w:val="en-US" w:eastAsia="en-150"/>
        </w:rPr>
        <w:t>truvastacapital.io</w:t>
      </w:r>
    </w:p>
    <w:p w14:paraId="0E4B96F6" w14:textId="77777777" w:rsidR="00EB4A9E" w:rsidRPr="00C73EFC" w:rsidRDefault="00EB4A9E">
      <w:pPr>
        <w:rPr>
          <w:rFonts w:cstheme="minorHAnsi"/>
        </w:rPr>
      </w:pPr>
    </w:p>
    <w:sectPr w:rsidR="00EB4A9E" w:rsidRPr="00C73E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82218"/>
    <w:multiLevelType w:val="multilevel"/>
    <w:tmpl w:val="60B6A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25BAD"/>
    <w:multiLevelType w:val="multilevel"/>
    <w:tmpl w:val="987C5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67759"/>
    <w:multiLevelType w:val="multilevel"/>
    <w:tmpl w:val="C75A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AA2F0D"/>
    <w:multiLevelType w:val="multilevel"/>
    <w:tmpl w:val="6C2A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DC5BCC"/>
    <w:multiLevelType w:val="multilevel"/>
    <w:tmpl w:val="F5521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DB11A5"/>
    <w:multiLevelType w:val="multilevel"/>
    <w:tmpl w:val="3F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8F2341"/>
    <w:multiLevelType w:val="multilevel"/>
    <w:tmpl w:val="7040C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0"/>
  </w:num>
  <w:num w:numId="4">
    <w:abstractNumId w:val="1"/>
  </w:num>
  <w:num w:numId="5">
    <w:abstractNumId w:val="2"/>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A9E"/>
    <w:rsid w:val="00007EBC"/>
    <w:rsid w:val="000A6A31"/>
    <w:rsid w:val="00481364"/>
    <w:rsid w:val="00830A42"/>
    <w:rsid w:val="00936DD1"/>
    <w:rsid w:val="0097332D"/>
    <w:rsid w:val="00A744FE"/>
    <w:rsid w:val="00B60F6A"/>
    <w:rsid w:val="00C73EFC"/>
    <w:rsid w:val="00C86D8A"/>
    <w:rsid w:val="00D56FE9"/>
    <w:rsid w:val="00EB4A9E"/>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EF77E"/>
  <w15:chartTrackingRefBased/>
  <w15:docId w15:val="{4C5FAE67-44A1-4BD4-BCF6-55C0EF4C8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73EFC"/>
    <w:pPr>
      <w:spacing w:before="100" w:beforeAutospacing="1" w:after="100" w:afterAutospacing="1" w:line="240" w:lineRule="auto"/>
      <w:outlineLvl w:val="2"/>
    </w:pPr>
    <w:rPr>
      <w:rFonts w:ascii="Times New Roman" w:eastAsia="Times New Roman" w:hAnsi="Times New Roman" w:cs="Times New Roman"/>
      <w:b/>
      <w:bCs/>
      <w:sz w:val="27"/>
      <w:szCs w:val="27"/>
      <w:lang w:eastAsia="en-150"/>
    </w:rPr>
  </w:style>
  <w:style w:type="paragraph" w:styleId="Heading4">
    <w:name w:val="heading 4"/>
    <w:basedOn w:val="Normal"/>
    <w:link w:val="Heading4Char"/>
    <w:uiPriority w:val="9"/>
    <w:qFormat/>
    <w:rsid w:val="00C73EFC"/>
    <w:pPr>
      <w:spacing w:before="100" w:beforeAutospacing="1" w:after="100" w:afterAutospacing="1" w:line="240" w:lineRule="auto"/>
      <w:outlineLvl w:val="3"/>
    </w:pPr>
    <w:rPr>
      <w:rFonts w:ascii="Times New Roman" w:eastAsia="Times New Roman" w:hAnsi="Times New Roman" w:cs="Times New Roman"/>
      <w:b/>
      <w:bCs/>
      <w:sz w:val="24"/>
      <w:szCs w:val="24"/>
      <w:lang w:eastAsia="en-1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73EFC"/>
    <w:rPr>
      <w:rFonts w:ascii="Times New Roman" w:eastAsia="Times New Roman" w:hAnsi="Times New Roman" w:cs="Times New Roman"/>
      <w:b/>
      <w:bCs/>
      <w:sz w:val="27"/>
      <w:szCs w:val="27"/>
      <w:lang w:eastAsia="en-150"/>
    </w:rPr>
  </w:style>
  <w:style w:type="character" w:customStyle="1" w:styleId="Heading4Char">
    <w:name w:val="Heading 4 Char"/>
    <w:basedOn w:val="DefaultParagraphFont"/>
    <w:link w:val="Heading4"/>
    <w:uiPriority w:val="9"/>
    <w:rsid w:val="00C73EFC"/>
    <w:rPr>
      <w:rFonts w:ascii="Times New Roman" w:eastAsia="Times New Roman" w:hAnsi="Times New Roman" w:cs="Times New Roman"/>
      <w:b/>
      <w:bCs/>
      <w:sz w:val="24"/>
      <w:szCs w:val="24"/>
      <w:lang w:eastAsia="en-150"/>
    </w:rPr>
  </w:style>
  <w:style w:type="character" w:styleId="Strong">
    <w:name w:val="Strong"/>
    <w:basedOn w:val="DefaultParagraphFont"/>
    <w:uiPriority w:val="22"/>
    <w:qFormat/>
    <w:rsid w:val="00C73EFC"/>
    <w:rPr>
      <w:b/>
      <w:bCs/>
    </w:rPr>
  </w:style>
  <w:style w:type="character" w:styleId="Hyperlink">
    <w:name w:val="Hyperlink"/>
    <w:basedOn w:val="DefaultParagraphFont"/>
    <w:uiPriority w:val="99"/>
    <w:semiHidden/>
    <w:unhideWhenUsed/>
    <w:rsid w:val="00C73EFC"/>
    <w:rPr>
      <w:color w:val="0000FF"/>
      <w:u w:val="single"/>
    </w:rPr>
  </w:style>
  <w:style w:type="paragraph" w:styleId="ListParagraph">
    <w:name w:val="List Paragraph"/>
    <w:basedOn w:val="Normal"/>
    <w:uiPriority w:val="34"/>
    <w:qFormat/>
    <w:rsid w:val="00D56F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87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491</Words>
  <Characters>2801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2025-05-09T19:00:00Z</dcterms:created>
  <dcterms:modified xsi:type="dcterms:W3CDTF">2025-05-09T19:00:00Z</dcterms:modified>
</cp:coreProperties>
</file>