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4360B" w14:textId="77777777" w:rsidR="002F3FB4" w:rsidRDefault="004148DA">
      <w:pPr>
        <w:pStyle w:val="Heading1"/>
        <w:jc w:val="center"/>
      </w:pPr>
      <w:r>
        <w:t>RISK DISCLAIMER</w:t>
      </w:r>
    </w:p>
    <w:p w14:paraId="5A52CD50" w14:textId="180B442F" w:rsidR="00BE1BD5" w:rsidRPr="00BE1BD5" w:rsidRDefault="00BE1BD5">
      <w:pPr>
        <w:pStyle w:val="Heading2"/>
        <w:rPr>
          <w:rFonts w:eastAsia="Times New Roman" w:cstheme="majorHAnsi"/>
          <w:lang w:eastAsia="en-150"/>
        </w:rPr>
      </w:pPr>
      <w:r>
        <w:rPr>
          <w:rFonts w:eastAsia="Times New Roman" w:cstheme="minorHAnsi"/>
          <w:b w:val="0"/>
          <w:bCs w:val="0"/>
          <w:lang w:eastAsia="en-150"/>
        </w:rPr>
        <w:t xml:space="preserve">                                                             </w:t>
      </w:r>
      <w:r w:rsidRPr="00BE1BD5">
        <w:rPr>
          <w:rFonts w:eastAsia="Times New Roman" w:cstheme="majorHAnsi"/>
          <w:b w:val="0"/>
          <w:color w:val="000000" w:themeColor="text1"/>
          <w:lang w:eastAsia="en-1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BE1BD5">
        <w:rPr>
          <w:rFonts w:eastAsia="Times New Roman" w:cstheme="majorHAnsi"/>
          <w:b w:val="0"/>
          <w:color w:val="000000" w:themeColor="text1"/>
          <w:lang w:eastAsia="en-1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Truvastacapital</w:t>
      </w:r>
      <w:proofErr w:type="spellEnd"/>
      <w:r w:rsidRPr="00BE1BD5">
        <w:rPr>
          <w:rFonts w:eastAsia="Times New Roman" w:cstheme="majorHAnsi"/>
          <w:b w:val="0"/>
          <w:color w:val="000000" w:themeColor="text1"/>
          <w:lang w:eastAsia="en-15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9F2399B" w14:textId="69D638ED" w:rsidR="002F3FB4" w:rsidRDefault="004148DA">
      <w:pPr>
        <w:pStyle w:val="Heading2"/>
      </w:pPr>
      <w:r>
        <w:t>1. Introduction</w:t>
      </w:r>
    </w:p>
    <w:p w14:paraId="654640DB" w14:textId="6A3D7ADA" w:rsidR="00DF0642" w:rsidRDefault="00BE1BD5" w:rsidP="00DF0642">
      <w:proofErr w:type="spellStart"/>
      <w:r>
        <w:rPr>
          <w:rFonts w:eastAsia="Times New Roman" w:cstheme="minorHAnsi"/>
          <w:b/>
          <w:bCs/>
          <w:lang w:eastAsia="en-150"/>
        </w:rPr>
        <w:t>Truvastacapital</w:t>
      </w:r>
      <w:proofErr w:type="spellEnd"/>
      <w:r>
        <w:rPr>
          <w:rFonts w:eastAsia="Times New Roman" w:cstheme="minorHAnsi"/>
          <w:lang w:eastAsia="en-150"/>
        </w:rPr>
        <w:t xml:space="preserve"> </w:t>
      </w:r>
      <w:r w:rsidR="00DF0642">
        <w:t xml:space="preserve">is </w:t>
      </w:r>
      <w:proofErr w:type="spellStart"/>
      <w:r w:rsidR="00DF0642">
        <w:t>authorised</w:t>
      </w:r>
      <w:proofErr w:type="spellEnd"/>
      <w:r w:rsidR="00DF0642">
        <w:t xml:space="preserve"> and regulated by the Canadian Financial Industry Regulatory Authority, registration number BRL </w:t>
      </w:r>
      <w:r>
        <w:t xml:space="preserve"> </w:t>
      </w:r>
      <w:r>
        <w:rPr>
          <w:rFonts w:cstheme="minorHAnsi"/>
          <w:b/>
          <w:bCs/>
          <w:color w:val="000000" w:themeColor="text1"/>
        </w:rPr>
        <w:t xml:space="preserve"> 53854 </w:t>
      </w:r>
      <w:r w:rsidRPr="00A00857">
        <w:rPr>
          <w:rFonts w:cstheme="minorHAnsi"/>
          <w:b/>
          <w:bCs/>
          <w:color w:val="000000" w:themeColor="text1"/>
        </w:rPr>
        <w:t xml:space="preserve"> </w:t>
      </w:r>
    </w:p>
    <w:p w14:paraId="3C190C19" w14:textId="77777777" w:rsidR="002F3FB4" w:rsidRDefault="004148DA">
      <w:pPr>
        <w:pStyle w:val="Heading2"/>
      </w:pPr>
      <w:r>
        <w:t>2. Leverage</w:t>
      </w:r>
    </w:p>
    <w:p w14:paraId="27F1F4EC" w14:textId="77777777" w:rsidR="002F3FB4" w:rsidRDefault="004148DA">
      <w:r>
        <w:t>Trading with leverage involves a high level of risk. High leverage can amplify both profits and losses, potentially exceeding the amount of capital invested. Even small market movements can result in substantial losses. Clients must ensure they understand how leverage works and assess whether it is appropriate for their risk appetite and financial situation.</w:t>
      </w:r>
    </w:p>
    <w:p w14:paraId="084DD369" w14:textId="77777777" w:rsidR="002F3FB4" w:rsidRDefault="004148DA">
      <w:pPr>
        <w:pStyle w:val="Heading2"/>
      </w:pPr>
      <w:r>
        <w:t>3. Margin &amp; Liquidation</w:t>
      </w:r>
    </w:p>
    <w:p w14:paraId="2CB4162C" w14:textId="45325D20" w:rsidR="002F3FB4" w:rsidRDefault="004148DA">
      <w:r>
        <w:t xml:space="preserve">Margin requirements are set by </w:t>
      </w:r>
      <w:proofErr w:type="spellStart"/>
      <w:r w:rsidR="00BE1BD5">
        <w:rPr>
          <w:rFonts w:eastAsia="Times New Roman" w:cstheme="minorHAnsi"/>
          <w:b/>
          <w:bCs/>
          <w:lang w:eastAsia="en-150"/>
        </w:rPr>
        <w:t>Truvastacapital</w:t>
      </w:r>
      <w:proofErr w:type="spellEnd"/>
      <w:r w:rsidR="00BE1BD5">
        <w:rPr>
          <w:rFonts w:eastAsia="Times New Roman" w:cstheme="minorHAnsi"/>
          <w:lang w:eastAsia="en-150"/>
        </w:rPr>
        <w:t xml:space="preserve"> </w:t>
      </w:r>
      <w:r>
        <w:t xml:space="preserve">and may vary according to market conditions. Clients are responsible for maintaining sufficient margin levels. If margin requirements are not met, </w:t>
      </w:r>
      <w:proofErr w:type="spellStart"/>
      <w:r w:rsidR="00BE1BD5">
        <w:rPr>
          <w:rFonts w:eastAsia="Times New Roman" w:cstheme="minorHAnsi"/>
          <w:b/>
          <w:bCs/>
          <w:lang w:eastAsia="en-150"/>
        </w:rPr>
        <w:t>Truvastacapital</w:t>
      </w:r>
      <w:proofErr w:type="spellEnd"/>
      <w:r>
        <w:t xml:space="preserve"> reserves the right to close open positions without prior notice. </w:t>
      </w:r>
      <w:proofErr w:type="spellStart"/>
      <w:r w:rsidR="00BE1BD5">
        <w:rPr>
          <w:rFonts w:eastAsia="Times New Roman" w:cstheme="minorHAnsi"/>
          <w:b/>
          <w:bCs/>
          <w:lang w:eastAsia="en-150"/>
        </w:rPr>
        <w:t>Truvastacapital</w:t>
      </w:r>
      <w:proofErr w:type="spellEnd"/>
      <w:r w:rsidR="00BE1BD5">
        <w:rPr>
          <w:rFonts w:eastAsia="Times New Roman" w:cstheme="minorHAnsi"/>
          <w:lang w:eastAsia="en-150"/>
        </w:rPr>
        <w:t xml:space="preserve"> </w:t>
      </w:r>
      <w:r>
        <w:t>may convert funds in the client’s account into different currencies based on prevailing market rates.</w:t>
      </w:r>
    </w:p>
    <w:p w14:paraId="13C36436" w14:textId="77777777" w:rsidR="002F3FB4" w:rsidRDefault="004148DA">
      <w:pPr>
        <w:pStyle w:val="Heading2"/>
      </w:pPr>
      <w:r>
        <w:t>4. Product Risks</w:t>
      </w:r>
    </w:p>
    <w:p w14:paraId="49E8375F" w14:textId="49ED03DD" w:rsidR="002F3FB4" w:rsidRDefault="004148DA">
      <w:r>
        <w:t>The value of financial instruments and contracts for difference (CFDs) may be affected by changes in interest rates, foreign exchange rates, market volatility, and other economic factors.</w:t>
      </w:r>
      <w:r w:rsidR="00BE1BD5" w:rsidRPr="00BE1BD5">
        <w:rPr>
          <w:rFonts w:eastAsia="Times New Roman" w:cstheme="minorHAnsi"/>
          <w:b/>
          <w:bCs/>
          <w:lang w:eastAsia="en-150"/>
        </w:rPr>
        <w:t xml:space="preserve"> </w:t>
      </w:r>
      <w:proofErr w:type="spellStart"/>
      <w:r w:rsidR="00BE1BD5">
        <w:rPr>
          <w:rFonts w:eastAsia="Times New Roman" w:cstheme="minorHAnsi"/>
          <w:b/>
          <w:bCs/>
          <w:lang w:eastAsia="en-150"/>
        </w:rPr>
        <w:t>Truvastacapital</w:t>
      </w:r>
      <w:proofErr w:type="spellEnd"/>
      <w:r w:rsidR="00BE1BD5">
        <w:rPr>
          <w:rFonts w:eastAsia="Times New Roman" w:cstheme="minorHAnsi"/>
          <w:lang w:eastAsia="en-150"/>
        </w:rPr>
        <w:t xml:space="preserve"> </w:t>
      </w:r>
      <w:r>
        <w:t>does not guarantee profits and assumes no responsibility for losses incurred due to market fluctuations or mispricing.</w:t>
      </w:r>
    </w:p>
    <w:p w14:paraId="6CA1037D" w14:textId="77777777" w:rsidR="002F3FB4" w:rsidRDefault="004148DA">
      <w:pPr>
        <w:pStyle w:val="Heading2"/>
      </w:pPr>
      <w:r>
        <w:t>5. Technical Risk</w:t>
      </w:r>
    </w:p>
    <w:p w14:paraId="780FB34A" w14:textId="591B3BD8" w:rsidR="002F3FB4" w:rsidRDefault="004148DA">
      <w:r>
        <w:t xml:space="preserve">Clients acknowledge that technical issues, including internet connectivity, hardware or software malfunction, or server outages, may interrupt trading activities. </w:t>
      </w:r>
      <w:proofErr w:type="spellStart"/>
      <w:r w:rsidR="006A7D63" w:rsidRPr="00C92A79">
        <w:rPr>
          <w:b/>
          <w:bCs/>
        </w:rPr>
        <w:t>Truvasta</w:t>
      </w:r>
      <w:r w:rsidR="006A7D63">
        <w:rPr>
          <w:b/>
          <w:bCs/>
        </w:rPr>
        <w:t>capital</w:t>
      </w:r>
      <w:proofErr w:type="spellEnd"/>
      <w:r>
        <w:t xml:space="preserve"> is not liable for losses resulting from technical failures on the client’s side or unexpected platform issues.</w:t>
      </w:r>
    </w:p>
    <w:p w14:paraId="0D5E18D8" w14:textId="77777777" w:rsidR="002F3FB4" w:rsidRDefault="004148DA">
      <w:pPr>
        <w:pStyle w:val="Heading2"/>
      </w:pPr>
      <w:r>
        <w:t>6. Order Execution</w:t>
      </w:r>
    </w:p>
    <w:p w14:paraId="6DEBCCCA" w14:textId="491398DC" w:rsidR="002F3FB4" w:rsidRDefault="004148DA">
      <w:r>
        <w:t xml:space="preserve">All trades are executed on a First-In-First-Out basis. Once an order is submitted, it enters a processing queue and cannot be cancelled or modified. Clients must verify the trade parameters before order submission, as </w:t>
      </w:r>
      <w:proofErr w:type="spellStart"/>
      <w:r w:rsidR="006A7D63" w:rsidRPr="00C92A79">
        <w:rPr>
          <w:b/>
          <w:bCs/>
        </w:rPr>
        <w:t>Truvasta</w:t>
      </w:r>
      <w:r w:rsidR="006A7D63">
        <w:rPr>
          <w:b/>
          <w:bCs/>
        </w:rPr>
        <w:t>capital</w:t>
      </w:r>
      <w:proofErr w:type="spellEnd"/>
      <w:r>
        <w:t xml:space="preserve"> will not be liable for incorrect orders or losses arising therefrom.</w:t>
      </w:r>
    </w:p>
    <w:p w14:paraId="0A1C55AD" w14:textId="77777777" w:rsidR="002F3FB4" w:rsidRDefault="004148DA">
      <w:pPr>
        <w:pStyle w:val="Heading2"/>
      </w:pPr>
      <w:r>
        <w:lastRenderedPageBreak/>
        <w:t>7. Third-Party Trading &amp; Agents</w:t>
      </w:r>
    </w:p>
    <w:p w14:paraId="7C0F7DB9" w14:textId="073E71B7" w:rsidR="002F3FB4" w:rsidRDefault="004148DA">
      <w:r>
        <w:t xml:space="preserve">If a client authorizes a third party to act as a trading agent, </w:t>
      </w:r>
      <w:proofErr w:type="spellStart"/>
      <w:r w:rsidR="006A7D63" w:rsidRPr="00C92A79">
        <w:rPr>
          <w:b/>
          <w:bCs/>
        </w:rPr>
        <w:t>Truvasta</w:t>
      </w:r>
      <w:r w:rsidR="006A7D63">
        <w:rPr>
          <w:b/>
          <w:bCs/>
        </w:rPr>
        <w:t>capital</w:t>
      </w:r>
      <w:proofErr w:type="spellEnd"/>
      <w:r>
        <w:t xml:space="preserve"> will not be responsible for the outcomes of such delegated authority. Any disputes with third-party agents must be resolved between the client and the agent. Unauthorized activity from unregistered agents may be declined.</w:t>
      </w:r>
    </w:p>
    <w:p w14:paraId="79572507" w14:textId="77777777" w:rsidR="002F3FB4" w:rsidRDefault="004148DA">
      <w:pPr>
        <w:pStyle w:val="Heading2"/>
      </w:pPr>
      <w:r>
        <w:t>8. Communication</w:t>
      </w:r>
    </w:p>
    <w:p w14:paraId="1F348371" w14:textId="46C9F165" w:rsidR="002F3FB4" w:rsidRDefault="004148DA">
      <w:r>
        <w:t xml:space="preserve">During periods of high trading activity or market volatility, clients may experience communication delays. </w:t>
      </w:r>
      <w:proofErr w:type="spellStart"/>
      <w:r w:rsidR="006A7D63" w:rsidRPr="00C92A79">
        <w:rPr>
          <w:b/>
          <w:bCs/>
        </w:rPr>
        <w:t>Truvasta</w:t>
      </w:r>
      <w:r w:rsidR="006A7D63">
        <w:rPr>
          <w:b/>
          <w:bCs/>
        </w:rPr>
        <w:t>capital</w:t>
      </w:r>
      <w:proofErr w:type="spellEnd"/>
      <w:r w:rsidR="006A7D63">
        <w:t xml:space="preserve">  </w:t>
      </w:r>
      <w:r>
        <w:t>is not responsible for delays in responses or order execution due to high volume or unforeseen disruptions.</w:t>
      </w:r>
    </w:p>
    <w:p w14:paraId="3CA3504E" w14:textId="77777777" w:rsidR="002F3FB4" w:rsidRDefault="004148DA">
      <w:pPr>
        <w:pStyle w:val="Heading2"/>
      </w:pPr>
      <w:r>
        <w:t>9. Human Error</w:t>
      </w:r>
    </w:p>
    <w:p w14:paraId="604C9A66" w14:textId="04C170F7" w:rsidR="002F3FB4" w:rsidRDefault="004148DA">
      <w:r>
        <w:t xml:space="preserve">In the event of employee error resulting in the execution of trades at non-market prices, </w:t>
      </w:r>
      <w:proofErr w:type="spellStart"/>
      <w:r w:rsidR="006A7D63" w:rsidRPr="00C92A79">
        <w:rPr>
          <w:b/>
          <w:bCs/>
        </w:rPr>
        <w:t>Truvasta</w:t>
      </w:r>
      <w:r w:rsidR="006A7D63">
        <w:rPr>
          <w:b/>
          <w:bCs/>
        </w:rPr>
        <w:t>capital</w:t>
      </w:r>
      <w:proofErr w:type="spellEnd"/>
      <w:r>
        <w:t xml:space="preserve"> reserves the right to cancel such trades. Clients acknowledge that erroneous transactions are subject to review and potential reversal.</w:t>
      </w:r>
    </w:p>
    <w:p w14:paraId="75CC21A1" w14:textId="77777777" w:rsidR="002F3FB4" w:rsidRDefault="004148DA">
      <w:pPr>
        <w:pStyle w:val="Heading2"/>
      </w:pPr>
      <w:r>
        <w:t>10. Bankruptcy Risk</w:t>
      </w:r>
    </w:p>
    <w:p w14:paraId="333310E1" w14:textId="4FADE4D9" w:rsidR="002F3FB4" w:rsidRDefault="006A7D63">
      <w:proofErr w:type="spellStart"/>
      <w:r w:rsidRPr="00C92A79">
        <w:rPr>
          <w:b/>
          <w:bCs/>
        </w:rPr>
        <w:t>Truvasta</w:t>
      </w:r>
      <w:r>
        <w:rPr>
          <w:b/>
          <w:bCs/>
        </w:rPr>
        <w:t>capital</w:t>
      </w:r>
      <w:proofErr w:type="spellEnd"/>
      <w:r w:rsidR="004148DA">
        <w:t xml:space="preserve"> operates in both exchange-regulated and OTC markets. In the case of insolvency, client claims may be treated as unsecured creditor claims. Client funds may not benefit from protections typically afforded to exchange-traded products. Clients acknowledge the risk of loss in the event of </w:t>
      </w:r>
      <w:proofErr w:type="spellStart"/>
      <w:r w:rsidRPr="00C92A79">
        <w:rPr>
          <w:b/>
          <w:bCs/>
        </w:rPr>
        <w:t>Truvasta</w:t>
      </w:r>
      <w:r>
        <w:rPr>
          <w:b/>
          <w:bCs/>
        </w:rPr>
        <w:t>capital</w:t>
      </w:r>
      <w:r>
        <w:t>’s</w:t>
      </w:r>
      <w:proofErr w:type="spellEnd"/>
      <w:r w:rsidR="004148DA">
        <w:t xml:space="preserve"> bankruptcy.</w:t>
      </w:r>
    </w:p>
    <w:p w14:paraId="491B5716" w14:textId="77777777" w:rsidR="002F3FB4" w:rsidRDefault="004148DA">
      <w:pPr>
        <w:pStyle w:val="Heading2"/>
      </w:pPr>
      <w:r>
        <w:t>11. Force Majeure</w:t>
      </w:r>
    </w:p>
    <w:p w14:paraId="38E8CE8B" w14:textId="71543C3B" w:rsidR="002F3FB4" w:rsidRDefault="006A7D63">
      <w:proofErr w:type="spellStart"/>
      <w:r w:rsidRPr="00C92A79">
        <w:rPr>
          <w:b/>
          <w:bCs/>
        </w:rPr>
        <w:t>Truvasta</w:t>
      </w:r>
      <w:r>
        <w:rPr>
          <w:b/>
          <w:bCs/>
        </w:rPr>
        <w:t>capital</w:t>
      </w:r>
      <w:proofErr w:type="spellEnd"/>
      <w:r w:rsidR="004148DA">
        <w:t xml:space="preserve"> shall not be held liable for delays or failures to perform resulting from circumstances beyond its control, including but not limited to war, natural disasters, cyberattacks, regulatory changes, or market closures.</w:t>
      </w:r>
    </w:p>
    <w:p w14:paraId="56488562" w14:textId="77777777" w:rsidR="002F3FB4" w:rsidRDefault="004148DA">
      <w:pPr>
        <w:pStyle w:val="Heading2"/>
      </w:pPr>
      <w:r>
        <w:t>Conclusion</w:t>
      </w:r>
    </w:p>
    <w:p w14:paraId="3731E71B" w14:textId="1D932B61" w:rsidR="002F3FB4" w:rsidRDefault="004148DA">
      <w:r>
        <w:t xml:space="preserve">By engaging in financial trading or investment through </w:t>
      </w:r>
      <w:proofErr w:type="spellStart"/>
      <w:r w:rsidR="006A7D63" w:rsidRPr="00C92A79">
        <w:rPr>
          <w:b/>
          <w:bCs/>
        </w:rPr>
        <w:t>Truvasta</w:t>
      </w:r>
      <w:r w:rsidR="006A7D63">
        <w:rPr>
          <w:b/>
          <w:bCs/>
        </w:rPr>
        <w:t>capital</w:t>
      </w:r>
      <w:proofErr w:type="spellEnd"/>
      <w:r>
        <w:t>, clients confirm that they understand the associated risks and agree to assume full responsibility for their decisions. It is strongly advised to seek independent financial advice before proceeding.</w:t>
      </w:r>
    </w:p>
    <w:sectPr w:rsidR="002F3FB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4164D"/>
    <w:rsid w:val="0015074B"/>
    <w:rsid w:val="0029639D"/>
    <w:rsid w:val="002F3FB4"/>
    <w:rsid w:val="00326F90"/>
    <w:rsid w:val="004148DA"/>
    <w:rsid w:val="006A7D63"/>
    <w:rsid w:val="00AA1D8D"/>
    <w:rsid w:val="00B47730"/>
    <w:rsid w:val="00BE1BD5"/>
    <w:rsid w:val="00CB0664"/>
    <w:rsid w:val="00DF0642"/>
    <w:rsid w:val="00F94CB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09641E"/>
  <w14:defaultImageDpi w14:val="300"/>
  <w15:docId w15:val="{641A6508-C2C7-4E19-8253-A5EBF6EDD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Paul Anderson</cp:lastModifiedBy>
  <cp:revision>2</cp:revision>
  <dcterms:created xsi:type="dcterms:W3CDTF">2025-05-09T18:54:00Z</dcterms:created>
  <dcterms:modified xsi:type="dcterms:W3CDTF">2025-05-09T18:54:00Z</dcterms:modified>
  <cp:category/>
</cp:coreProperties>
</file>